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391" w:rsidRDefault="00941391">
      <w:pPr>
        <w:rPr>
          <w:rFonts w:ascii="Arial" w:hAnsi="Arial" w:cs="Arial"/>
          <w:color w:val="000000"/>
          <w:sz w:val="21"/>
          <w:szCs w:val="21"/>
        </w:rPr>
      </w:pPr>
      <w:r w:rsidRPr="00941391"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463540" cy="3645234"/>
            <wp:effectExtent l="0" t="0" r="0" b="0"/>
            <wp:docPr id="1" name="Рисунок 1" descr="C:\Users\ektova\Desktop\33f03d8716a0e31aff2625d3aab259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tova\Desktop\33f03d8716a0e31aff2625d3aab259e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827" cy="366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391" w:rsidRPr="000D2FBE" w:rsidRDefault="00941391">
      <w:pPr>
        <w:rPr>
          <w:rFonts w:ascii="Arial" w:hAnsi="Arial" w:cs="Arial"/>
          <w:color w:val="000000"/>
          <w:sz w:val="21"/>
          <w:szCs w:val="21"/>
        </w:rPr>
      </w:pPr>
    </w:p>
    <w:p w:rsidR="00E125DB" w:rsidRDefault="000D2FBE" w:rsidP="009E7F0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FB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письмом Федеральной службы по надзору в сфере образования и науки «О проведении основного этапа исследования </w:t>
      </w:r>
      <w:r w:rsidR="00AB081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PISA</w:t>
      </w:r>
      <w:r w:rsidR="002661F9">
        <w:rPr>
          <w:rFonts w:ascii="Times New Roman" w:hAnsi="Times New Roman" w:cs="Times New Roman"/>
          <w:color w:val="000000"/>
          <w:sz w:val="28"/>
          <w:szCs w:val="28"/>
        </w:rPr>
        <w:t>-2022</w:t>
      </w:r>
      <w:r w:rsidR="002661F9" w:rsidRPr="000D2FBE">
        <w:rPr>
          <w:rFonts w:ascii="Times New Roman" w:hAnsi="Times New Roman" w:cs="Times New Roman"/>
          <w:color w:val="000000"/>
          <w:sz w:val="28"/>
          <w:szCs w:val="28"/>
        </w:rPr>
        <w:t>» от</w:t>
      </w:r>
      <w:r w:rsidRPr="000D2FBE">
        <w:rPr>
          <w:rFonts w:ascii="Times New Roman" w:hAnsi="Times New Roman" w:cs="Times New Roman"/>
          <w:color w:val="000000"/>
          <w:sz w:val="28"/>
          <w:szCs w:val="28"/>
        </w:rPr>
        <w:t xml:space="preserve"> 17.12</w:t>
      </w:r>
      <w:r w:rsidR="002661F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F0A5F">
        <w:rPr>
          <w:rFonts w:ascii="Times New Roman" w:hAnsi="Times New Roman" w:cs="Times New Roman"/>
          <w:color w:val="000000"/>
          <w:sz w:val="28"/>
          <w:szCs w:val="28"/>
        </w:rPr>
        <w:t>2021 №</w:t>
      </w:r>
      <w:r w:rsidR="002661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0A5F">
        <w:rPr>
          <w:rFonts w:ascii="Times New Roman" w:hAnsi="Times New Roman" w:cs="Times New Roman"/>
          <w:color w:val="000000"/>
          <w:sz w:val="28"/>
          <w:szCs w:val="28"/>
        </w:rPr>
        <w:t>02-</w:t>
      </w:r>
      <w:bookmarkStart w:id="0" w:name="_GoBack"/>
      <w:bookmarkEnd w:id="0"/>
      <w:r w:rsidR="002661F9">
        <w:rPr>
          <w:rFonts w:ascii="Times New Roman" w:hAnsi="Times New Roman" w:cs="Times New Roman"/>
          <w:color w:val="000000"/>
          <w:sz w:val="28"/>
          <w:szCs w:val="28"/>
        </w:rPr>
        <w:t>89 в</w:t>
      </w:r>
      <w:r w:rsidR="002F0A5F">
        <w:rPr>
          <w:rFonts w:ascii="Times New Roman" w:hAnsi="Times New Roman" w:cs="Times New Roman"/>
          <w:color w:val="000000"/>
          <w:sz w:val="28"/>
          <w:szCs w:val="28"/>
        </w:rPr>
        <w:t xml:space="preserve"> апреле 2022 года   обучающиеся образовательных организаций   Р</w:t>
      </w:r>
      <w:r w:rsidRPr="000D2FBE">
        <w:rPr>
          <w:rFonts w:ascii="Times New Roman" w:hAnsi="Times New Roman" w:cs="Times New Roman"/>
          <w:color w:val="000000"/>
          <w:sz w:val="28"/>
          <w:szCs w:val="28"/>
        </w:rPr>
        <w:t xml:space="preserve">еспублики </w:t>
      </w:r>
      <w:r w:rsidR="002F0A5F">
        <w:rPr>
          <w:rFonts w:ascii="Times New Roman" w:hAnsi="Times New Roman" w:cs="Times New Roman"/>
          <w:color w:val="000000"/>
          <w:sz w:val="28"/>
          <w:szCs w:val="28"/>
        </w:rPr>
        <w:t xml:space="preserve">Мордовия </w:t>
      </w:r>
      <w:r w:rsidRPr="000D2FBE">
        <w:rPr>
          <w:rFonts w:ascii="Times New Roman" w:hAnsi="Times New Roman" w:cs="Times New Roman"/>
          <w:color w:val="000000"/>
          <w:sz w:val="28"/>
          <w:szCs w:val="28"/>
        </w:rPr>
        <w:t>примут участие       международном исследовании     PISA.</w:t>
      </w:r>
    </w:p>
    <w:p w:rsidR="00941391" w:rsidRPr="000D2FBE" w:rsidRDefault="000D2FBE" w:rsidP="00E125D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25DB" w:rsidRPr="00DE1DF0">
        <w:rPr>
          <w:rFonts w:ascii="Times New Roman" w:hAnsi="Times New Roman" w:cs="Times New Roman"/>
          <w:b/>
          <w:color w:val="000000"/>
          <w:sz w:val="28"/>
          <w:szCs w:val="28"/>
        </w:rPr>
        <w:t>Цель этого масштабного тестирования</w:t>
      </w:r>
      <w:r w:rsidR="00E125DB" w:rsidRPr="00E125DB">
        <w:rPr>
          <w:rFonts w:ascii="Times New Roman" w:hAnsi="Times New Roman" w:cs="Times New Roman"/>
          <w:color w:val="000000"/>
          <w:sz w:val="28"/>
          <w:szCs w:val="28"/>
        </w:rPr>
        <w:t xml:space="preserve"> — провести оценку грамотности 15-летних школьников в разных видах учебной деятельности</w:t>
      </w:r>
      <w:r w:rsidR="00E125D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D2FBE" w:rsidRPr="001127A1" w:rsidRDefault="000D2FBE" w:rsidP="001127A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7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27A1">
        <w:rPr>
          <w:rFonts w:ascii="Times New Roman" w:hAnsi="Times New Roman" w:cs="Times New Roman"/>
          <w:color w:val="000000"/>
          <w:sz w:val="28"/>
          <w:szCs w:val="28"/>
        </w:rPr>
        <w:tab/>
        <w:t>В рамках PISA оценивается три направления применения на практике полученных во время образовательного процесса навыков и знаний.</w:t>
      </w:r>
      <w:r w:rsidR="001127A1" w:rsidRPr="001127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127A1" w:rsidRPr="001127A1">
        <w:rPr>
          <w:rFonts w:ascii="Times New Roman" w:hAnsi="Times New Roman" w:cs="Times New Roman"/>
          <w:color w:val="000000"/>
          <w:sz w:val="28"/>
          <w:szCs w:val="28"/>
        </w:rPr>
        <w:t>Это:</w:t>
      </w:r>
    </w:p>
    <w:p w:rsidR="000D2FBE" w:rsidRPr="000D2FBE" w:rsidRDefault="000D2FBE" w:rsidP="000D2FB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2F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0D2FBE">
        <w:rPr>
          <w:rFonts w:ascii="Times New Roman" w:hAnsi="Times New Roman" w:cs="Times New Roman"/>
          <w:b/>
          <w:color w:val="000000"/>
          <w:sz w:val="28"/>
          <w:szCs w:val="28"/>
        </w:rPr>
        <w:t>Читательская грамотность.</w:t>
      </w:r>
      <w:r w:rsidRPr="000D2FBE">
        <w:rPr>
          <w:rFonts w:ascii="Times New Roman" w:hAnsi="Times New Roman" w:cs="Times New Roman"/>
          <w:color w:val="000000"/>
          <w:sz w:val="28"/>
          <w:szCs w:val="28"/>
        </w:rPr>
        <w:t xml:space="preserve"> Она расценивается как способность воспринимать и понимать текстовую информацию, размышлять о получаемых знаниях и заниматься чтением для достижения целей, расширения кругозора и возможностей, активного участия в социуме и взаимодействия с обществом.</w:t>
      </w:r>
    </w:p>
    <w:p w:rsidR="000D2FBE" w:rsidRPr="000D2FBE" w:rsidRDefault="000D2FBE" w:rsidP="001A2D1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D17">
        <w:rPr>
          <w:rFonts w:ascii="Times New Roman" w:hAnsi="Times New Roman" w:cs="Times New Roman"/>
          <w:b/>
          <w:color w:val="000000"/>
          <w:sz w:val="28"/>
          <w:szCs w:val="28"/>
        </w:rPr>
        <w:t>Математическая грамотность</w:t>
      </w:r>
      <w:r w:rsidRPr="000D2FBE">
        <w:rPr>
          <w:rFonts w:ascii="Times New Roman" w:hAnsi="Times New Roman" w:cs="Times New Roman"/>
          <w:color w:val="000000"/>
          <w:sz w:val="28"/>
          <w:szCs w:val="28"/>
        </w:rPr>
        <w:t xml:space="preserve"> – способности учащихся к математическому мышлению, а также к формулированию, интерпретированию и применению математики как науки при решении задач в рамках разных практических и жизненных контекстов. Данный показатель охватывает процедуры, факты и термины, понятия, инструментарии для объяснений, описания и даже прогнозирования отдельных явлений. Такая грамотность даёт возможность понимать, какую роль играет в мире </w:t>
      </w:r>
      <w:r w:rsidRPr="000D2FBE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математика, а также принимать обдуманные решения и совершать продуманные действия.</w:t>
      </w:r>
    </w:p>
    <w:p w:rsidR="000D2FBE" w:rsidRPr="000D2FBE" w:rsidRDefault="000D2FBE" w:rsidP="001A2D1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D17">
        <w:rPr>
          <w:rFonts w:ascii="Times New Roman" w:hAnsi="Times New Roman" w:cs="Times New Roman"/>
          <w:b/>
          <w:color w:val="000000"/>
          <w:sz w:val="28"/>
          <w:szCs w:val="28"/>
        </w:rPr>
        <w:t>Естественнонаучная грамотность.</w:t>
      </w:r>
      <w:r w:rsidRPr="000D2FBE">
        <w:rPr>
          <w:rFonts w:ascii="Times New Roman" w:hAnsi="Times New Roman" w:cs="Times New Roman"/>
          <w:color w:val="000000"/>
          <w:sz w:val="28"/>
          <w:szCs w:val="28"/>
        </w:rPr>
        <w:t xml:space="preserve"> Она расценивается как человеческая способность к активной гражданской позиции, касающейся естественных наук, а также к полной готовности интересоваться идеями в естественнонаучных областях. Современный человек должен обладать компетенциями в объяснении явлений, интерпретации доказательств и данных, в планировании и оценивании исследований, аргументированном обсуждении актуальных мировых проблем.</w:t>
      </w:r>
    </w:p>
    <w:p w:rsidR="00E125DB" w:rsidRPr="00E125DB" w:rsidRDefault="000D2FBE" w:rsidP="00E125D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FBE">
        <w:rPr>
          <w:rFonts w:ascii="Times New Roman" w:hAnsi="Times New Roman" w:cs="Times New Roman"/>
          <w:color w:val="000000"/>
          <w:sz w:val="28"/>
          <w:szCs w:val="28"/>
        </w:rPr>
        <w:t>Также в рамках каждого цикла вводятся дополнительные направления. Например, в 2012-ом проверялась финансовая грамотность, в 2015-ом году внимание уделялось решению проблем, в 2018-ом упор делался на глобальные компетенции.</w:t>
      </w:r>
    </w:p>
    <w:p w:rsidR="00E125DB" w:rsidRPr="00E125DB" w:rsidRDefault="00E125DB" w:rsidP="00E125D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5DB">
        <w:rPr>
          <w:rFonts w:ascii="Times New Roman" w:hAnsi="Times New Roman" w:cs="Times New Roman"/>
          <w:color w:val="000000"/>
          <w:sz w:val="28"/>
          <w:szCs w:val="28"/>
        </w:rPr>
        <w:t xml:space="preserve"> Главное отличие программы PISA от ЕГЭ, ОГЭ и других российских тестов заключается в том, что она, в первую очередь, оценивает возможность школьников руководствоваться здравым смыслом и логикой при выполнении нестандартных задач. В этом отношении можно сказать, что PISA следует современным образовательным трендам, ведь способность учеников применять школьные знания в жизни — это важнейший аспект функциональной грамотности и навыков XXI века. </w:t>
      </w:r>
    </w:p>
    <w:p w:rsidR="00E125DB" w:rsidRPr="001A2D17" w:rsidRDefault="00E125DB" w:rsidP="00E125D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5DB">
        <w:rPr>
          <w:rFonts w:ascii="Times New Roman" w:hAnsi="Times New Roman" w:cs="Times New Roman"/>
          <w:color w:val="000000"/>
          <w:sz w:val="28"/>
          <w:szCs w:val="28"/>
        </w:rPr>
        <w:t xml:space="preserve">Задания PISA проверяют не заученный материал по биологии, географии, физике и обществознанию, а владение учеников компетенциями в различных контекстах этих предметов и </w:t>
      </w:r>
      <w:proofErr w:type="spellStart"/>
      <w:r w:rsidRPr="00E125DB">
        <w:rPr>
          <w:rFonts w:ascii="Times New Roman" w:hAnsi="Times New Roman" w:cs="Times New Roman"/>
          <w:color w:val="000000"/>
          <w:sz w:val="28"/>
          <w:szCs w:val="28"/>
        </w:rPr>
        <w:t>межпредметного</w:t>
      </w:r>
      <w:proofErr w:type="spellEnd"/>
      <w:r w:rsidRPr="00E125DB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взаимодействия: здоровье человека, природные ресурсы, окружающая среда, экология, открытия в области науки и технологии.</w:t>
      </w:r>
    </w:p>
    <w:p w:rsidR="000D2FBE" w:rsidRPr="001A2D17" w:rsidRDefault="000D2FBE" w:rsidP="000D2FB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2D17">
        <w:rPr>
          <w:rFonts w:ascii="Times New Roman" w:hAnsi="Times New Roman" w:cs="Times New Roman"/>
          <w:b/>
          <w:color w:val="000000"/>
          <w:sz w:val="28"/>
          <w:szCs w:val="28"/>
        </w:rPr>
        <w:t>Как проходит PISA: особенности проведения</w:t>
      </w:r>
    </w:p>
    <w:p w:rsidR="000D2FBE" w:rsidRPr="000D2FBE" w:rsidRDefault="000D2FBE" w:rsidP="001A2D1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FBE">
        <w:rPr>
          <w:rFonts w:ascii="Times New Roman" w:hAnsi="Times New Roman" w:cs="Times New Roman"/>
          <w:color w:val="000000"/>
          <w:sz w:val="28"/>
          <w:szCs w:val="28"/>
        </w:rPr>
        <w:t>Цикл длится три года. В рамках PISA выбирается одно акцентное направление из трёх имеющихся: читательская, естественнонаучная либо математическая грамотность. Также каждый раз вводится одна дополнительная предметная область.</w:t>
      </w:r>
    </w:p>
    <w:p w:rsidR="000D2FBE" w:rsidRPr="001A2D17" w:rsidRDefault="000D2FBE" w:rsidP="000D2FB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2D17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1A2D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структуру исследования входят:</w:t>
      </w:r>
    </w:p>
    <w:p w:rsidR="000D2FBE" w:rsidRPr="000D2FBE" w:rsidRDefault="000D2FBE" w:rsidP="001A2D1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FBE"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Компьютерное тестирование для школьников по естественным наукам, чтению и математике, а также дополнительной предметной области. </w:t>
      </w:r>
      <w:r w:rsidR="004F5F0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0D2FBE">
        <w:rPr>
          <w:rFonts w:ascii="Times New Roman" w:hAnsi="Times New Roman" w:cs="Times New Roman"/>
          <w:color w:val="000000"/>
          <w:sz w:val="28"/>
          <w:szCs w:val="28"/>
        </w:rPr>
        <w:t>На решение задач отводится два часа.</w:t>
      </w:r>
    </w:p>
    <w:p w:rsidR="000D2FBE" w:rsidRPr="000D2FBE" w:rsidRDefault="000D2FBE" w:rsidP="001A2D1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FBE">
        <w:rPr>
          <w:rFonts w:ascii="Times New Roman" w:hAnsi="Times New Roman" w:cs="Times New Roman"/>
          <w:color w:val="000000"/>
          <w:sz w:val="28"/>
          <w:szCs w:val="28"/>
        </w:rPr>
        <w:t xml:space="preserve">Анкетирование участников (школьников). Анкета включает вопросы о жизненном опыте, статусе, отношении к образованию, финансовой грамотности (использовании денег в школе и за её пределами), а также об </w:t>
      </w:r>
      <w:r w:rsidRPr="000D2FBE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использовании коммуникационных и информационных технологий. На анкетирование даётся сорок девять минут.</w:t>
      </w:r>
    </w:p>
    <w:p w:rsidR="000D2FBE" w:rsidRPr="000D2FBE" w:rsidRDefault="000D2FBE" w:rsidP="001A2D1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FBE">
        <w:rPr>
          <w:rFonts w:ascii="Times New Roman" w:hAnsi="Times New Roman" w:cs="Times New Roman"/>
          <w:color w:val="000000"/>
          <w:sz w:val="28"/>
          <w:szCs w:val="28"/>
        </w:rPr>
        <w:t>Анкетирование администрации участвующего в исследовании общеобразовательного учреждения (для учителей или руководства). Такая анкета призвана выявлять факторы, которые определяют различия в образовательных системах государств-участников.</w:t>
      </w:r>
    </w:p>
    <w:p w:rsidR="000D2FBE" w:rsidRPr="000D2FBE" w:rsidRDefault="000D2FBE" w:rsidP="001A2D1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FBE">
        <w:rPr>
          <w:rFonts w:ascii="Times New Roman" w:hAnsi="Times New Roman" w:cs="Times New Roman"/>
          <w:color w:val="000000"/>
          <w:sz w:val="28"/>
          <w:szCs w:val="28"/>
        </w:rPr>
        <w:t>Кроме того, дополнительно предусматриваются анкеты для родителей и вопросы по финансовой образованности для администрации. Ученики могут проходить тестирование и анкетирование последовательно или в разное время.</w:t>
      </w:r>
    </w:p>
    <w:p w:rsidR="000D2FBE" w:rsidRPr="001A2D17" w:rsidRDefault="000D2FBE" w:rsidP="000D2FB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2D17">
        <w:rPr>
          <w:rFonts w:ascii="Times New Roman" w:hAnsi="Times New Roman" w:cs="Times New Roman"/>
          <w:b/>
          <w:color w:val="000000"/>
          <w:sz w:val="28"/>
          <w:szCs w:val="28"/>
        </w:rPr>
        <w:t>Задания те</w:t>
      </w:r>
      <w:r w:rsidR="001A2D17">
        <w:rPr>
          <w:rFonts w:ascii="Times New Roman" w:hAnsi="Times New Roman" w:cs="Times New Roman"/>
          <w:b/>
          <w:color w:val="000000"/>
          <w:sz w:val="28"/>
          <w:szCs w:val="28"/>
        </w:rPr>
        <w:t>стирования делятся на два типа:</w:t>
      </w:r>
    </w:p>
    <w:p w:rsidR="000D2FBE" w:rsidRPr="000D2FBE" w:rsidRDefault="000D2FBE" w:rsidP="001A2D1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D17">
        <w:rPr>
          <w:rFonts w:ascii="Times New Roman" w:hAnsi="Times New Roman" w:cs="Times New Roman"/>
          <w:b/>
          <w:color w:val="000000"/>
          <w:sz w:val="28"/>
          <w:szCs w:val="28"/>
        </w:rPr>
        <w:t>Стандарт.</w:t>
      </w:r>
      <w:r w:rsidRPr="000D2FBE">
        <w:rPr>
          <w:rFonts w:ascii="Times New Roman" w:hAnsi="Times New Roman" w:cs="Times New Roman"/>
          <w:color w:val="000000"/>
          <w:sz w:val="28"/>
          <w:szCs w:val="28"/>
        </w:rPr>
        <w:t xml:space="preserve"> Это задания с описанием проблем и вопросами.</w:t>
      </w:r>
    </w:p>
    <w:p w:rsidR="000D2FBE" w:rsidRPr="000D2FBE" w:rsidRDefault="000D2FBE" w:rsidP="001A2D1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2D17">
        <w:rPr>
          <w:rFonts w:ascii="Times New Roman" w:hAnsi="Times New Roman" w:cs="Times New Roman"/>
          <w:b/>
          <w:color w:val="000000"/>
          <w:sz w:val="28"/>
          <w:szCs w:val="28"/>
        </w:rPr>
        <w:t>Интерактив</w:t>
      </w:r>
      <w:proofErr w:type="spellEnd"/>
      <w:r w:rsidRPr="001A2D1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0D2FBE">
        <w:rPr>
          <w:rFonts w:ascii="Times New Roman" w:hAnsi="Times New Roman" w:cs="Times New Roman"/>
          <w:color w:val="000000"/>
          <w:sz w:val="28"/>
          <w:szCs w:val="28"/>
        </w:rPr>
        <w:t xml:space="preserve"> Такие задания содержат интерактивные материалы в формате компьютерной симуляции. Участник как бы попадает в виртуальную реальность, погружается в симулированную, но максимально приближенную к реальности ситуацию. В ходе таких заданий задаются вопросы, предлагаются разные варианты развития событий.</w:t>
      </w:r>
    </w:p>
    <w:p w:rsidR="007D4052" w:rsidRPr="00035C53" w:rsidRDefault="000D2FBE" w:rsidP="00800513">
      <w:pPr>
        <w:ind w:firstLine="708"/>
        <w:jc w:val="both"/>
        <w:rPr>
          <w:sz w:val="24"/>
          <w:szCs w:val="24"/>
        </w:rPr>
      </w:pPr>
      <w:r w:rsidRPr="000D2FBE">
        <w:rPr>
          <w:rFonts w:ascii="Times New Roman" w:hAnsi="Times New Roman" w:cs="Times New Roman"/>
          <w:color w:val="000000"/>
          <w:sz w:val="28"/>
          <w:szCs w:val="28"/>
        </w:rPr>
        <w:t xml:space="preserve">Формат каждого из заданий может предполагать выбор предлагаемых вариантов (одного верного или нескольких подходящих) или конкретный ответ с развёрнутым объяснением. Посмотреть примеры и опробовать свои силы в решении задач можно </w:t>
      </w:r>
      <w:r w:rsidR="007D405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D4052" w:rsidRPr="007D4052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</w:t>
      </w:r>
      <w:r w:rsidR="007D4052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7D4052" w:rsidRPr="007D4052">
        <w:rPr>
          <w:rFonts w:ascii="Times New Roman" w:hAnsi="Times New Roman" w:cs="Times New Roman"/>
          <w:color w:val="000000"/>
          <w:sz w:val="28"/>
          <w:szCs w:val="28"/>
        </w:rPr>
        <w:t xml:space="preserve"> банк</w:t>
      </w:r>
      <w:r w:rsidR="00035C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D4052" w:rsidRPr="007D4052">
        <w:rPr>
          <w:rFonts w:ascii="Times New Roman" w:hAnsi="Times New Roman" w:cs="Times New Roman"/>
          <w:color w:val="000000"/>
          <w:sz w:val="28"/>
          <w:szCs w:val="28"/>
        </w:rPr>
        <w:t xml:space="preserve"> заданий по оценке функциональной грамотности на п</w:t>
      </w:r>
      <w:r w:rsidR="007D4052">
        <w:rPr>
          <w:rFonts w:ascii="Times New Roman" w:hAnsi="Times New Roman" w:cs="Times New Roman"/>
          <w:color w:val="000000"/>
          <w:sz w:val="28"/>
          <w:szCs w:val="28"/>
        </w:rPr>
        <w:t xml:space="preserve">латформе </w:t>
      </w:r>
      <w:hyperlink r:id="rId5" w:history="1">
        <w:r w:rsidR="007D4052" w:rsidRPr="00773EC9">
          <w:rPr>
            <w:rStyle w:val="a3"/>
            <w:rFonts w:ascii="Times New Roman" w:hAnsi="Times New Roman" w:cs="Times New Roman"/>
            <w:sz w:val="28"/>
            <w:szCs w:val="28"/>
          </w:rPr>
          <w:t>https://fg.resh.edu.ru</w:t>
        </w:r>
      </w:hyperlink>
      <w:r w:rsidR="007D405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35C53">
        <w:rPr>
          <w:rFonts w:ascii="Times New Roman" w:hAnsi="Times New Roman" w:cs="Times New Roman"/>
          <w:color w:val="000000"/>
          <w:sz w:val="28"/>
          <w:szCs w:val="28"/>
        </w:rPr>
        <w:t xml:space="preserve"> а также по ссылкам </w:t>
      </w:r>
      <w:hyperlink r:id="rId6" w:history="1">
        <w:r w:rsidR="00035C53" w:rsidRPr="00035C53">
          <w:rPr>
            <w:rStyle w:val="a3"/>
            <w:rFonts w:ascii="Times New Roman" w:hAnsi="Times New Roman" w:cs="Times New Roman"/>
            <w:sz w:val="24"/>
            <w:szCs w:val="24"/>
          </w:rPr>
          <w:t>http://skiv.instrao.ru</w:t>
        </w:r>
      </w:hyperlink>
      <w:r w:rsidR="00035C53" w:rsidRPr="00035C53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r w:rsidR="00035C53" w:rsidRPr="00035C53">
        <w:rPr>
          <w:sz w:val="24"/>
          <w:szCs w:val="24"/>
        </w:rPr>
        <w:t xml:space="preserve">  </w:t>
      </w:r>
      <w:hyperlink r:id="rId7" w:history="1">
        <w:r w:rsidR="00800513" w:rsidRPr="007314D9">
          <w:rPr>
            <w:rStyle w:val="a3"/>
            <w:sz w:val="24"/>
            <w:szCs w:val="24"/>
          </w:rPr>
          <w:t>https://clck.ru/je3ig</w:t>
        </w:r>
      </w:hyperlink>
      <w:r w:rsidR="00035C53" w:rsidRPr="00035C53">
        <w:rPr>
          <w:sz w:val="24"/>
          <w:szCs w:val="24"/>
        </w:rPr>
        <w:t>,</w:t>
      </w:r>
      <w:r w:rsidR="00800513" w:rsidRPr="00035C53">
        <w:rPr>
          <w:sz w:val="24"/>
          <w:szCs w:val="24"/>
        </w:rPr>
        <w:t xml:space="preserve">  </w:t>
      </w:r>
      <w:hyperlink r:id="rId8" w:history="1">
        <w:r w:rsidR="00800513" w:rsidRPr="00035C53">
          <w:rPr>
            <w:rStyle w:val="a3"/>
            <w:rFonts w:ascii="Times New Roman" w:hAnsi="Times New Roman" w:cs="Times New Roman"/>
            <w:sz w:val="24"/>
            <w:szCs w:val="24"/>
          </w:rPr>
          <w:t>http://obrnadzor13.ru/pisa/</w:t>
        </w:r>
      </w:hyperlink>
    </w:p>
    <w:p w:rsidR="000D2FBE" w:rsidRPr="000D2FBE" w:rsidRDefault="000D2FBE" w:rsidP="00E125D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FBE">
        <w:rPr>
          <w:rFonts w:ascii="Times New Roman" w:hAnsi="Times New Roman" w:cs="Times New Roman"/>
          <w:color w:val="000000"/>
          <w:sz w:val="28"/>
          <w:szCs w:val="28"/>
        </w:rPr>
        <w:t>Результаты становятся доступными и публикуются после каждого цикла лишь на следующий год, причём в его конце. То есть для PISA-2022 итоги будут обнародованы только в декабре 2022-го.</w:t>
      </w:r>
    </w:p>
    <w:p w:rsidR="000D2FBE" w:rsidRPr="000D2FBE" w:rsidRDefault="000D2FBE" w:rsidP="00E125D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FBE">
        <w:rPr>
          <w:rFonts w:ascii="Times New Roman" w:hAnsi="Times New Roman" w:cs="Times New Roman"/>
          <w:color w:val="000000"/>
          <w:sz w:val="28"/>
          <w:szCs w:val="28"/>
        </w:rPr>
        <w:t>Результаты проверки знаний школьников по каждому направлению делятся на шесть уровней, для которых предусматриваются минимальные количества баллов, то есть нижние границы. Баллы подсчитываются по ответам. И учащиеся, достигшие того или иного уровня, должны демонстрировать определённые навыки и умения, применимые не только в обучении, но и в реальной жизни.</w:t>
      </w:r>
    </w:p>
    <w:p w:rsidR="000D2FBE" w:rsidRPr="00E125DB" w:rsidRDefault="000D2FBE" w:rsidP="000D2FB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25DB">
        <w:rPr>
          <w:rFonts w:ascii="Times New Roman" w:hAnsi="Times New Roman" w:cs="Times New Roman"/>
          <w:b/>
          <w:color w:val="000000"/>
          <w:sz w:val="28"/>
          <w:szCs w:val="28"/>
        </w:rPr>
        <w:t>Что известно о PISA-2022</w:t>
      </w:r>
    </w:p>
    <w:p w:rsidR="000D2FBE" w:rsidRPr="004F5F07" w:rsidRDefault="000D2FBE" w:rsidP="004F5F0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FBE">
        <w:rPr>
          <w:rFonts w:ascii="Times New Roman" w:hAnsi="Times New Roman" w:cs="Times New Roman"/>
          <w:color w:val="000000"/>
          <w:sz w:val="28"/>
          <w:szCs w:val="28"/>
        </w:rPr>
        <w:t xml:space="preserve">В рамках PISA-2022, по официальным данным, будет тщательно анализироваться в качестве основополагающего направления </w:t>
      </w:r>
      <w:r w:rsidRPr="00E125DB">
        <w:rPr>
          <w:rFonts w:ascii="Times New Roman" w:hAnsi="Times New Roman" w:cs="Times New Roman"/>
          <w:b/>
          <w:color w:val="000000"/>
          <w:sz w:val="28"/>
          <w:szCs w:val="28"/>
        </w:rPr>
        <w:t>математическая грамотность</w:t>
      </w:r>
      <w:r w:rsidRPr="000D2FBE">
        <w:rPr>
          <w:rFonts w:ascii="Times New Roman" w:hAnsi="Times New Roman" w:cs="Times New Roman"/>
          <w:color w:val="000000"/>
          <w:sz w:val="28"/>
          <w:szCs w:val="28"/>
        </w:rPr>
        <w:t xml:space="preserve">. А дополнительной областью станет </w:t>
      </w:r>
      <w:r w:rsidRPr="00E125DB">
        <w:rPr>
          <w:rFonts w:ascii="Times New Roman" w:hAnsi="Times New Roman" w:cs="Times New Roman"/>
          <w:b/>
          <w:color w:val="000000"/>
          <w:sz w:val="28"/>
          <w:szCs w:val="28"/>
        </w:rPr>
        <w:t>креативное мышление.</w:t>
      </w:r>
      <w:r w:rsidRPr="000D2FBE">
        <w:rPr>
          <w:rFonts w:ascii="Times New Roman" w:hAnsi="Times New Roman" w:cs="Times New Roman"/>
          <w:color w:val="000000"/>
          <w:sz w:val="28"/>
          <w:szCs w:val="28"/>
        </w:rPr>
        <w:t xml:space="preserve"> Будет выясняться, насколько эффективно в разных </w:t>
      </w:r>
      <w:r w:rsidRPr="000D2FBE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государствах учеников готовят к активному использованию математики в главных аспектах: общественном, профессиональном и личном.</w:t>
      </w:r>
    </w:p>
    <w:p w:rsidR="004E10EB" w:rsidRPr="00483B62" w:rsidRDefault="00483B62" w:rsidP="00483B6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0D2FB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70A1" w:rsidRPr="000D2F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2FBE" w:rsidRDefault="007170A1" w:rsidP="000D2FBE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D2FBE">
        <w:rPr>
          <w:rFonts w:ascii="Times New Roman" w:hAnsi="Times New Roman" w:cs="Times New Roman"/>
          <w:color w:val="000000"/>
          <w:sz w:val="28"/>
          <w:szCs w:val="28"/>
        </w:rPr>
        <w:t xml:space="preserve">Среди </w:t>
      </w:r>
      <w:proofErr w:type="gramStart"/>
      <w:r w:rsidRPr="000D2FBE">
        <w:rPr>
          <w:rFonts w:ascii="Times New Roman" w:hAnsi="Times New Roman" w:cs="Times New Roman"/>
          <w:color w:val="000000"/>
          <w:sz w:val="28"/>
          <w:szCs w:val="28"/>
        </w:rPr>
        <w:t>лидеров</w:t>
      </w:r>
      <w:r w:rsidR="00483B62" w:rsidRPr="00483B62">
        <w:t xml:space="preserve"> </w:t>
      </w:r>
      <w:r w:rsidR="00483B62">
        <w:t xml:space="preserve"> </w:t>
      </w:r>
      <w:r w:rsidR="00483B62" w:rsidRPr="00483B62">
        <w:rPr>
          <w:rFonts w:ascii="Times New Roman" w:hAnsi="Times New Roman" w:cs="Times New Roman"/>
          <w:color w:val="000000"/>
          <w:sz w:val="28"/>
          <w:szCs w:val="28"/>
        </w:rPr>
        <w:t>PISA</w:t>
      </w:r>
      <w:proofErr w:type="gramEnd"/>
      <w:r w:rsidRPr="000D2FBE">
        <w:rPr>
          <w:rFonts w:ascii="Times New Roman" w:hAnsi="Times New Roman" w:cs="Times New Roman"/>
          <w:color w:val="000000"/>
          <w:sz w:val="28"/>
          <w:szCs w:val="28"/>
        </w:rPr>
        <w:t xml:space="preserve"> 2018 года — Китай и Сингапур. Они лучше всех по читательской, естественно-научной и математической грамотности. В России же показатели ухудшились: </w:t>
      </w:r>
    </w:p>
    <w:p w:rsidR="000D2FBE" w:rsidRDefault="007170A1" w:rsidP="000D2FBE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D2FBE">
        <w:rPr>
          <w:rFonts w:ascii="Times New Roman" w:hAnsi="Times New Roman" w:cs="Times New Roman"/>
          <w:color w:val="000000"/>
          <w:sz w:val="28"/>
          <w:szCs w:val="28"/>
        </w:rPr>
        <w:t xml:space="preserve">читательская грамотность — 479, а в 2015 году — 495; </w:t>
      </w:r>
    </w:p>
    <w:p w:rsidR="000D2FBE" w:rsidRDefault="007170A1" w:rsidP="000D2FBE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D2FBE">
        <w:rPr>
          <w:rFonts w:ascii="Times New Roman" w:hAnsi="Times New Roman" w:cs="Times New Roman"/>
          <w:color w:val="000000"/>
          <w:sz w:val="28"/>
          <w:szCs w:val="28"/>
        </w:rPr>
        <w:t xml:space="preserve">математическая грамотность — 488, а в 2015-м — 494; </w:t>
      </w:r>
    </w:p>
    <w:p w:rsidR="000D2FBE" w:rsidRDefault="007170A1" w:rsidP="000D2FBE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D2FBE">
        <w:rPr>
          <w:rFonts w:ascii="Times New Roman" w:hAnsi="Times New Roman" w:cs="Times New Roman"/>
          <w:color w:val="000000"/>
          <w:sz w:val="28"/>
          <w:szCs w:val="28"/>
        </w:rPr>
        <w:t xml:space="preserve">естественно-научная — 478, в 2015-м — 487. </w:t>
      </w:r>
    </w:p>
    <w:p w:rsidR="004E10EB" w:rsidRPr="000D2FBE" w:rsidRDefault="007170A1" w:rsidP="000D2FB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FBE">
        <w:rPr>
          <w:rFonts w:ascii="Times New Roman" w:hAnsi="Times New Roman" w:cs="Times New Roman"/>
          <w:color w:val="000000"/>
          <w:sz w:val="28"/>
          <w:szCs w:val="28"/>
        </w:rPr>
        <w:t>За несколько лет наша страна в списке читательской грамотности сдала позиции, передвинувшись с 26-го пункта на 31-й. По математической грамотности — с 23-го на 30-й, отстав от лидеров: Китая, Макао, Гонконга, Сингапура, Тайваня и Японии. По естественно-научным дисциплинам тенденция та же: с 32-й строчки мы перешли на 33-ю. Ну а пальму первенства в этой области удерживают страны Юго-Восточной Азии и Эстония.</w:t>
      </w:r>
    </w:p>
    <w:sectPr w:rsidR="004E10EB" w:rsidRPr="000D2FBE" w:rsidSect="005E6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0A1"/>
    <w:rsid w:val="00035C53"/>
    <w:rsid w:val="000D2FBE"/>
    <w:rsid w:val="001127A1"/>
    <w:rsid w:val="001A2D17"/>
    <w:rsid w:val="002661F9"/>
    <w:rsid w:val="002F0A5F"/>
    <w:rsid w:val="00483B62"/>
    <w:rsid w:val="004E10EB"/>
    <w:rsid w:val="004F5F07"/>
    <w:rsid w:val="005E6CF9"/>
    <w:rsid w:val="007170A1"/>
    <w:rsid w:val="007D4052"/>
    <w:rsid w:val="00800513"/>
    <w:rsid w:val="00941391"/>
    <w:rsid w:val="009E7F00"/>
    <w:rsid w:val="00AB0814"/>
    <w:rsid w:val="00C66F9D"/>
    <w:rsid w:val="00CE0DFB"/>
    <w:rsid w:val="00DC2500"/>
    <w:rsid w:val="00DE1DF0"/>
    <w:rsid w:val="00E1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19FE"/>
  <w15:chartTrackingRefBased/>
  <w15:docId w15:val="{523423B8-C2B5-4715-B678-9CEE3C58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0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13.ru/pis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ru/je3i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iv.instrao.ru" TargetMode="External"/><Relationship Id="rId5" Type="http://schemas.openxmlformats.org/officeDocument/2006/relationships/hyperlink" Target="https://fg.resh.edu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ektova</dc:creator>
  <cp:keywords/>
  <dc:description/>
  <cp:lastModifiedBy>ektova</cp:lastModifiedBy>
  <cp:revision>18</cp:revision>
  <dcterms:created xsi:type="dcterms:W3CDTF">2021-12-22T07:47:00Z</dcterms:created>
  <dcterms:modified xsi:type="dcterms:W3CDTF">2021-12-22T12:07:00Z</dcterms:modified>
</cp:coreProperties>
</file>